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DFD" w:rsidRDefault="00D16299">
      <w:r>
        <w:t>Тип урока: урок открытия новых знаний, обретения новых умений и навыков.</w:t>
      </w:r>
    </w:p>
    <w:p w:rsidR="00D16299" w:rsidRDefault="00D16299">
      <w:r>
        <w:t>Вид урока: проблемный урок</w:t>
      </w:r>
    </w:p>
    <w:p w:rsidR="00D16299" w:rsidRDefault="00D16299">
      <w:r>
        <w:t>Урок может быть проведен в любом классе при наличии компьютера, проектора, интернета и простого лабораторного оборудования по теме «Электрические явления».</w:t>
      </w:r>
    </w:p>
    <w:p w:rsidR="00D16299" w:rsidRDefault="00D16299"/>
    <w:sectPr w:rsidR="00D16299" w:rsidSect="00332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6299"/>
    <w:rsid w:val="00332DFD"/>
    <w:rsid w:val="00D16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2021-01-22T09:37:00Z</dcterms:created>
  <dcterms:modified xsi:type="dcterms:W3CDTF">2021-01-22T09:40:00Z</dcterms:modified>
</cp:coreProperties>
</file>